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ECC6B" w14:textId="77777777" w:rsidR="00AF6CAB" w:rsidRPr="00D64DEA" w:rsidRDefault="0053525B">
      <w:pPr>
        <w:pStyle w:val="Title"/>
        <w:rPr>
          <w:b/>
          <w:bCs/>
        </w:rPr>
      </w:pPr>
      <w:r w:rsidRPr="00D64DEA">
        <w:rPr>
          <w:b/>
          <w:bCs/>
        </w:rPr>
        <w:t>Unpriced Blanket Purchase Agreement (BPA)</w:t>
      </w:r>
    </w:p>
    <w:p w14:paraId="3454EF0D" w14:textId="77777777" w:rsidR="00B318C2" w:rsidRPr="00D64DEA" w:rsidRDefault="00B318C2">
      <w:pPr>
        <w:pStyle w:val="Title"/>
        <w:rPr>
          <w:b/>
          <w:bCs/>
          <w:snapToGrid w:val="0"/>
        </w:rPr>
      </w:pPr>
    </w:p>
    <w:p w14:paraId="396398D2" w14:textId="49463041" w:rsidR="00F23461" w:rsidRPr="00D64DEA" w:rsidRDefault="00F23461" w:rsidP="00F23461">
      <w:pPr>
        <w:pStyle w:val="ListParagraph"/>
        <w:ind w:left="0"/>
        <w:rPr>
          <w:sz w:val="24"/>
          <w:szCs w:val="24"/>
        </w:rPr>
      </w:pPr>
      <w:r w:rsidRPr="00D64DEA">
        <w:rPr>
          <w:sz w:val="24"/>
          <w:szCs w:val="24"/>
        </w:rPr>
        <w:t>This Contract is hereby made and entered into on this</w:t>
      </w:r>
      <w:r w:rsidR="001F35BF">
        <w:rPr>
          <w:sz w:val="24"/>
          <w:szCs w:val="24"/>
        </w:rPr>
        <w:t xml:space="preserve"> __ </w:t>
      </w:r>
      <w:r w:rsidRPr="00D64DEA">
        <w:rPr>
          <w:sz w:val="24"/>
          <w:szCs w:val="24"/>
        </w:rPr>
        <w:t>day of</w:t>
      </w:r>
      <w:r w:rsidR="001F35BF">
        <w:rPr>
          <w:sz w:val="24"/>
          <w:szCs w:val="24"/>
        </w:rPr>
        <w:t xml:space="preserve"> </w:t>
      </w:r>
      <w:r w:rsidRPr="00D64DEA">
        <w:rPr>
          <w:sz w:val="24"/>
          <w:szCs w:val="24"/>
        </w:rPr>
        <w:t>___________, 20__, by and between the _____________________________ AFB</w:t>
      </w:r>
      <w:r w:rsidR="001F35BF">
        <w:rPr>
          <w:sz w:val="24"/>
          <w:szCs w:val="24"/>
        </w:rPr>
        <w:t>, __</w:t>
      </w:r>
      <w:r w:rsidR="00722E34">
        <w:rPr>
          <w:color w:val="000000" w:themeColor="text1"/>
          <w:sz w:val="24"/>
          <w:szCs w:val="24"/>
        </w:rPr>
        <w:t>//</w:t>
      </w:r>
      <w:r w:rsidR="008560C4" w:rsidRPr="00666D32">
        <w:rPr>
          <w:color w:val="000000" w:themeColor="text1"/>
          <w:sz w:val="24"/>
          <w:szCs w:val="24"/>
        </w:rPr>
        <w:t>XYZ contracting office</w:t>
      </w:r>
      <w:r w:rsidR="00722E34">
        <w:rPr>
          <w:color w:val="000000" w:themeColor="text1"/>
          <w:sz w:val="24"/>
          <w:szCs w:val="24"/>
        </w:rPr>
        <w:t>//__</w:t>
      </w:r>
      <w:r w:rsidR="008560C4" w:rsidRPr="00666D32">
        <w:rPr>
          <w:color w:val="000000" w:themeColor="text1"/>
          <w:sz w:val="24"/>
          <w:szCs w:val="24"/>
        </w:rPr>
        <w:t xml:space="preserve">, on behalf of </w:t>
      </w:r>
      <w:r w:rsidR="00722E34">
        <w:rPr>
          <w:color w:val="000000" w:themeColor="text1"/>
          <w:sz w:val="24"/>
          <w:szCs w:val="24"/>
        </w:rPr>
        <w:softHyphen/>
      </w:r>
      <w:r w:rsidR="00722E34">
        <w:rPr>
          <w:color w:val="000000" w:themeColor="text1"/>
          <w:sz w:val="24"/>
          <w:szCs w:val="24"/>
        </w:rPr>
        <w:softHyphen/>
      </w:r>
      <w:r w:rsidR="00722E34">
        <w:rPr>
          <w:color w:val="000000" w:themeColor="text1"/>
          <w:sz w:val="24"/>
          <w:szCs w:val="24"/>
        </w:rPr>
        <w:softHyphen/>
      </w:r>
      <w:r w:rsidR="00722E34">
        <w:rPr>
          <w:color w:val="000000" w:themeColor="text1"/>
          <w:sz w:val="24"/>
          <w:szCs w:val="24"/>
        </w:rPr>
        <w:softHyphen/>
      </w:r>
      <w:r w:rsidR="00722E34">
        <w:rPr>
          <w:color w:val="000000" w:themeColor="text1"/>
          <w:sz w:val="24"/>
          <w:szCs w:val="24"/>
        </w:rPr>
        <w:softHyphen/>
      </w:r>
      <w:r w:rsidR="00722E34">
        <w:rPr>
          <w:color w:val="000000" w:themeColor="text1"/>
          <w:sz w:val="24"/>
          <w:szCs w:val="24"/>
        </w:rPr>
        <w:softHyphen/>
      </w:r>
      <w:r w:rsidR="00722E34">
        <w:rPr>
          <w:color w:val="000000" w:themeColor="text1"/>
          <w:sz w:val="24"/>
          <w:szCs w:val="24"/>
        </w:rPr>
        <w:softHyphen/>
        <w:t xml:space="preserve"> </w:t>
      </w:r>
      <w:r w:rsidR="00722E34">
        <w:rPr>
          <w:color w:val="000000" w:themeColor="text1"/>
          <w:sz w:val="24"/>
          <w:szCs w:val="24"/>
        </w:rPr>
        <w:softHyphen/>
      </w:r>
      <w:r w:rsidR="00722E34">
        <w:rPr>
          <w:color w:val="000000" w:themeColor="text1"/>
          <w:sz w:val="24"/>
          <w:szCs w:val="24"/>
        </w:rPr>
        <w:softHyphen/>
      </w:r>
      <w:r w:rsidR="00722E34">
        <w:rPr>
          <w:color w:val="000000" w:themeColor="text1"/>
          <w:sz w:val="24"/>
          <w:szCs w:val="24"/>
        </w:rPr>
        <w:softHyphen/>
      </w:r>
      <w:r w:rsidRPr="001F35BF">
        <w:rPr>
          <w:sz w:val="24"/>
          <w:szCs w:val="24"/>
        </w:rPr>
        <w:t>__//</w:t>
      </w:r>
      <w:r w:rsidR="00722E34" w:rsidRPr="001F35BF">
        <w:rPr>
          <w:sz w:val="24"/>
          <w:szCs w:val="24"/>
        </w:rPr>
        <w:t xml:space="preserve">XYZ </w:t>
      </w:r>
      <w:r w:rsidRPr="001F35BF">
        <w:rPr>
          <w:sz w:val="24"/>
          <w:szCs w:val="24"/>
        </w:rPr>
        <w:t>Activity//__</w:t>
      </w:r>
      <w:r w:rsidRPr="00D64DEA">
        <w:rPr>
          <w:sz w:val="24"/>
          <w:szCs w:val="24"/>
        </w:rPr>
        <w:t xml:space="preserve"> hereinafter called the nonappropriated fund instrumentality (NAFI), and</w:t>
      </w:r>
      <w:r w:rsidR="001F35BF">
        <w:rPr>
          <w:sz w:val="24"/>
          <w:szCs w:val="24"/>
        </w:rPr>
        <w:t xml:space="preserve"> </w:t>
      </w:r>
      <w:r w:rsidRPr="001F35BF">
        <w:rPr>
          <w:sz w:val="24"/>
          <w:szCs w:val="24"/>
        </w:rPr>
        <w:t>__//Contractor//</w:t>
      </w:r>
      <w:r w:rsidR="001F35BF">
        <w:rPr>
          <w:sz w:val="24"/>
          <w:szCs w:val="24"/>
        </w:rPr>
        <w:t>__</w:t>
      </w:r>
      <w:r w:rsidRPr="001F35BF">
        <w:rPr>
          <w:sz w:val="24"/>
          <w:szCs w:val="24"/>
        </w:rPr>
        <w:t>,</w:t>
      </w:r>
      <w:r w:rsidRPr="00D64DEA">
        <w:rPr>
          <w:sz w:val="24"/>
          <w:szCs w:val="24"/>
        </w:rPr>
        <w:t xml:space="preserve"> hereinafter called the Contractor.  The NAFI is a Nonappropriated Fund Instrumentality of the Department of the Air Force, and as such no appropriated funds of the United States of America shall become due or be paid to the Contractor by reason of this Contract.  In consideration of the agreements set forth and the payments to be made as stipulated, it is mutually agreed between the parties hereto:</w:t>
      </w:r>
    </w:p>
    <w:p w14:paraId="3CEA74A0" w14:textId="77777777" w:rsidR="00237461" w:rsidRPr="00D64DEA" w:rsidRDefault="00237461" w:rsidP="00237461">
      <w:pPr>
        <w:ind w:left="360"/>
        <w:rPr>
          <w:snapToGrid w:val="0"/>
          <w:sz w:val="24"/>
          <w:szCs w:val="24"/>
        </w:rPr>
      </w:pPr>
    </w:p>
    <w:p w14:paraId="0988EAC8" w14:textId="2E6641A5" w:rsidR="00237461" w:rsidRPr="00D64DEA" w:rsidRDefault="00237461" w:rsidP="00237461">
      <w:pPr>
        <w:pStyle w:val="ListParagraph"/>
        <w:numPr>
          <w:ilvl w:val="0"/>
          <w:numId w:val="16"/>
        </w:numPr>
        <w:ind w:left="360"/>
        <w:rPr>
          <w:snapToGrid w:val="0"/>
          <w:sz w:val="24"/>
          <w:szCs w:val="24"/>
        </w:rPr>
      </w:pPr>
      <w:r w:rsidRPr="00D64DEA">
        <w:rPr>
          <w:snapToGrid w:val="0"/>
          <w:sz w:val="24"/>
          <w:szCs w:val="24"/>
        </w:rPr>
        <w:t>The period of this BPA is from __________ to ____________.</w:t>
      </w:r>
      <w:r w:rsidR="00F10D22">
        <w:rPr>
          <w:snapToGrid w:val="0"/>
          <w:sz w:val="24"/>
          <w:szCs w:val="24"/>
        </w:rPr>
        <w:t xml:space="preserve"> </w:t>
      </w:r>
      <w:r w:rsidRPr="00D64DEA">
        <w:rPr>
          <w:snapToGrid w:val="0"/>
          <w:sz w:val="24"/>
          <w:szCs w:val="24"/>
        </w:rPr>
        <w:t>The Contractor will furnish the supplies or services called for by the Contracting Officer or their authorized representative(s).</w:t>
      </w:r>
    </w:p>
    <w:p w14:paraId="64A3A729" w14:textId="77777777" w:rsidR="00237461" w:rsidRPr="00C3306F" w:rsidRDefault="00237461" w:rsidP="00237461">
      <w:pPr>
        <w:pStyle w:val="ListParagraph"/>
        <w:rPr>
          <w:snapToGrid w:val="0"/>
          <w:sz w:val="24"/>
          <w:szCs w:val="24"/>
        </w:rPr>
      </w:pPr>
    </w:p>
    <w:p w14:paraId="7550CC0C" w14:textId="77777777" w:rsidR="00237461" w:rsidRPr="00C3306F" w:rsidRDefault="00237461" w:rsidP="00237461">
      <w:pPr>
        <w:pStyle w:val="ListParagraph"/>
        <w:numPr>
          <w:ilvl w:val="0"/>
          <w:numId w:val="16"/>
        </w:numPr>
        <w:ind w:left="360"/>
        <w:rPr>
          <w:snapToGrid w:val="0"/>
          <w:sz w:val="24"/>
          <w:szCs w:val="24"/>
        </w:rPr>
      </w:pPr>
      <w:r w:rsidRPr="00C3306F">
        <w:rPr>
          <w:snapToGrid w:val="0"/>
          <w:sz w:val="24"/>
          <w:szCs w:val="24"/>
        </w:rPr>
        <w:t>Pricing.  Prices provided to a NAFI must be as low as or lower than those charged the Contractors’ most favored customer, for equal quantities, in addition to any trade discount or prompt payment discount.</w:t>
      </w:r>
    </w:p>
    <w:p w14:paraId="37B0E7BD" w14:textId="77777777" w:rsidR="00237461" w:rsidRPr="00C3306F" w:rsidRDefault="00237461" w:rsidP="00237461">
      <w:pPr>
        <w:rPr>
          <w:snapToGrid w:val="0"/>
          <w:sz w:val="24"/>
          <w:szCs w:val="24"/>
        </w:rPr>
      </w:pPr>
    </w:p>
    <w:p w14:paraId="18B70F69" w14:textId="77777777" w:rsidR="00237461" w:rsidRPr="00C3306F" w:rsidRDefault="00237461" w:rsidP="00237461">
      <w:pPr>
        <w:pStyle w:val="ListParagraph"/>
        <w:numPr>
          <w:ilvl w:val="0"/>
          <w:numId w:val="16"/>
        </w:numPr>
        <w:ind w:left="360"/>
        <w:rPr>
          <w:snapToGrid w:val="0"/>
          <w:sz w:val="24"/>
          <w:szCs w:val="24"/>
        </w:rPr>
      </w:pPr>
      <w:r w:rsidRPr="00C3306F">
        <w:rPr>
          <w:snapToGrid w:val="0"/>
          <w:sz w:val="24"/>
          <w:szCs w:val="24"/>
        </w:rPr>
        <w:t>Extent of Obligation.  Nonappropriated funds are only obligated to the extent of calls actually placed against this BPA by authorized representatives.</w:t>
      </w:r>
    </w:p>
    <w:p w14:paraId="41D6E924" w14:textId="77777777" w:rsidR="00237461" w:rsidRPr="00C3306F" w:rsidRDefault="00237461" w:rsidP="00237461">
      <w:pPr>
        <w:pStyle w:val="ListParagraph"/>
        <w:rPr>
          <w:sz w:val="24"/>
          <w:szCs w:val="24"/>
        </w:rPr>
      </w:pPr>
    </w:p>
    <w:p w14:paraId="6CBAD42E" w14:textId="77777777" w:rsidR="00237461" w:rsidRPr="00D64DEA" w:rsidRDefault="00237461" w:rsidP="00237461">
      <w:pPr>
        <w:pStyle w:val="ListParagraph"/>
        <w:numPr>
          <w:ilvl w:val="0"/>
          <w:numId w:val="16"/>
        </w:numPr>
        <w:ind w:left="360"/>
        <w:rPr>
          <w:snapToGrid w:val="0"/>
          <w:sz w:val="24"/>
          <w:szCs w:val="24"/>
        </w:rPr>
      </w:pPr>
      <w:r w:rsidRPr="00C3306F">
        <w:rPr>
          <w:sz w:val="24"/>
          <w:szCs w:val="24"/>
        </w:rPr>
        <w:t xml:space="preserve">Authorization to Place Calls and Dollar Limitations.  The Contracting Officer shall provide the Contractor a list of individuals or position titles authorized to place calls against the BPA.  The list will include maximum call limitations.  Authorized NAFI personnel may place calls against this BPA </w:t>
      </w:r>
      <w:r w:rsidRPr="00D64DEA">
        <w:rPr>
          <w:sz w:val="24"/>
          <w:szCs w:val="24"/>
        </w:rPr>
        <w:t>not-to-exceed the dollar limit stated on the authorization letter.</w:t>
      </w:r>
    </w:p>
    <w:p w14:paraId="566ADB33" w14:textId="77777777" w:rsidR="00237461" w:rsidRPr="00D64DEA" w:rsidRDefault="00237461" w:rsidP="00237461">
      <w:pPr>
        <w:pStyle w:val="ListParagraph"/>
        <w:rPr>
          <w:snapToGrid w:val="0"/>
          <w:sz w:val="24"/>
          <w:szCs w:val="24"/>
        </w:rPr>
      </w:pPr>
    </w:p>
    <w:p w14:paraId="5C682258" w14:textId="77777777" w:rsidR="00237461" w:rsidRPr="00D64DEA" w:rsidRDefault="00237461" w:rsidP="00237461">
      <w:pPr>
        <w:pStyle w:val="ListParagraph"/>
        <w:numPr>
          <w:ilvl w:val="0"/>
          <w:numId w:val="16"/>
        </w:numPr>
        <w:ind w:left="360"/>
        <w:rPr>
          <w:snapToGrid w:val="0"/>
          <w:sz w:val="24"/>
          <w:szCs w:val="24"/>
        </w:rPr>
      </w:pPr>
      <w:r w:rsidRPr="00D64DEA">
        <w:rPr>
          <w:snapToGrid w:val="0"/>
          <w:sz w:val="24"/>
          <w:szCs w:val="24"/>
        </w:rPr>
        <w:t xml:space="preserve">Call Procedures.  Calls may be oral or written.  The activity documents the calls in the </w:t>
      </w:r>
      <w:r w:rsidR="006E3CEF" w:rsidRPr="00D64DEA">
        <w:rPr>
          <w:snapToGrid w:val="0"/>
          <w:sz w:val="24"/>
          <w:szCs w:val="24"/>
        </w:rPr>
        <w:t>electronic purchasing s</w:t>
      </w:r>
      <w:r w:rsidRPr="00D64DEA">
        <w:rPr>
          <w:snapToGrid w:val="0"/>
          <w:sz w:val="24"/>
          <w:szCs w:val="24"/>
        </w:rPr>
        <w:t>ystem and provides that call number to the Contractor at the time of the call.  If the call is made in writing, use the Nonappropriated Fund Order for Supplies or Services form.</w:t>
      </w:r>
    </w:p>
    <w:p w14:paraId="21FA7C9C" w14:textId="77777777" w:rsidR="00237461" w:rsidRPr="00D64DEA" w:rsidRDefault="00237461" w:rsidP="00237461">
      <w:pPr>
        <w:pStyle w:val="ListParagraph"/>
        <w:ind w:left="360"/>
        <w:rPr>
          <w:snapToGrid w:val="0"/>
          <w:sz w:val="24"/>
          <w:szCs w:val="24"/>
        </w:rPr>
      </w:pPr>
    </w:p>
    <w:p w14:paraId="218B4311" w14:textId="77777777" w:rsidR="00A52676" w:rsidRDefault="00237461" w:rsidP="00237461">
      <w:pPr>
        <w:pStyle w:val="ListParagraph"/>
        <w:numPr>
          <w:ilvl w:val="0"/>
          <w:numId w:val="16"/>
        </w:numPr>
        <w:ind w:left="360"/>
        <w:rPr>
          <w:snapToGrid w:val="0"/>
          <w:sz w:val="24"/>
          <w:szCs w:val="24"/>
        </w:rPr>
      </w:pPr>
      <w:r w:rsidRPr="00D64DEA">
        <w:rPr>
          <w:snapToGrid w:val="0"/>
          <w:sz w:val="24"/>
          <w:szCs w:val="24"/>
        </w:rPr>
        <w:t xml:space="preserve"> Delivery Date for Calls.  Unless delivery terms are specified in this agreement, persons authorized to place calls must establish a delivery date with the Contractor for each call.</w:t>
      </w:r>
    </w:p>
    <w:p w14:paraId="7698A735" w14:textId="77777777" w:rsidR="00A52676" w:rsidRPr="00A52676" w:rsidRDefault="00A52676" w:rsidP="00A52676">
      <w:pPr>
        <w:pStyle w:val="ListParagraph"/>
        <w:rPr>
          <w:snapToGrid w:val="0"/>
          <w:sz w:val="24"/>
          <w:szCs w:val="24"/>
        </w:rPr>
      </w:pPr>
    </w:p>
    <w:p w14:paraId="595399C2" w14:textId="77777777" w:rsidR="00237461" w:rsidRPr="00A52676" w:rsidRDefault="00237461" w:rsidP="00237461">
      <w:pPr>
        <w:pStyle w:val="ListParagraph"/>
        <w:numPr>
          <w:ilvl w:val="0"/>
          <w:numId w:val="16"/>
        </w:numPr>
        <w:ind w:left="360"/>
        <w:rPr>
          <w:snapToGrid w:val="0"/>
          <w:sz w:val="24"/>
          <w:szCs w:val="24"/>
        </w:rPr>
      </w:pPr>
      <w:r w:rsidRPr="00A52676">
        <w:rPr>
          <w:snapToGrid w:val="0"/>
          <w:sz w:val="24"/>
          <w:szCs w:val="24"/>
        </w:rPr>
        <w:t>Delivery Ticket, Sales Slip, or Invoices.</w:t>
      </w:r>
    </w:p>
    <w:p w14:paraId="773E8AE7" w14:textId="77777777" w:rsidR="00237461" w:rsidRPr="00D64DEA" w:rsidRDefault="00237461" w:rsidP="00237461">
      <w:pPr>
        <w:rPr>
          <w:snapToGrid w:val="0"/>
          <w:sz w:val="24"/>
          <w:szCs w:val="24"/>
        </w:rPr>
      </w:pPr>
    </w:p>
    <w:p w14:paraId="3563C18B" w14:textId="77777777" w:rsidR="00237461" w:rsidRPr="00D64DEA" w:rsidRDefault="00237461" w:rsidP="00237461">
      <w:pPr>
        <w:ind w:firstLine="360"/>
        <w:rPr>
          <w:sz w:val="24"/>
          <w:szCs w:val="24"/>
        </w:rPr>
      </w:pPr>
      <w:r w:rsidRPr="00D64DEA">
        <w:rPr>
          <w:sz w:val="24"/>
          <w:szCs w:val="24"/>
        </w:rPr>
        <w:t>a.  An original and one (1) copy of a delivery ticket, sales slip or invoice must accompany all deliveries or shipments.  The delivery ticket, sales slip or invoice must contain the following data to identify the call and permit manual or automated processing:</w:t>
      </w:r>
    </w:p>
    <w:p w14:paraId="4F04D4A0" w14:textId="77777777" w:rsidR="00237461" w:rsidRPr="00D64DEA" w:rsidRDefault="00237461" w:rsidP="00237461">
      <w:pPr>
        <w:ind w:firstLine="360"/>
        <w:rPr>
          <w:sz w:val="24"/>
          <w:szCs w:val="24"/>
        </w:rPr>
      </w:pPr>
    </w:p>
    <w:p w14:paraId="075DE3E2" w14:textId="77777777" w:rsidR="00237461" w:rsidRPr="00D64DEA" w:rsidRDefault="00237461" w:rsidP="00A52676">
      <w:pPr>
        <w:pStyle w:val="ListParagraph"/>
        <w:numPr>
          <w:ilvl w:val="0"/>
          <w:numId w:val="15"/>
        </w:numPr>
        <w:rPr>
          <w:snapToGrid w:val="0"/>
          <w:sz w:val="24"/>
          <w:szCs w:val="24"/>
        </w:rPr>
      </w:pPr>
      <w:r w:rsidRPr="00D64DEA">
        <w:rPr>
          <w:sz w:val="24"/>
          <w:szCs w:val="24"/>
        </w:rPr>
        <w:t>Contractors Name</w:t>
      </w:r>
    </w:p>
    <w:p w14:paraId="37FBFBD7" w14:textId="77777777" w:rsidR="00237461" w:rsidRPr="00D64DEA" w:rsidRDefault="00237461" w:rsidP="00237461">
      <w:pPr>
        <w:pStyle w:val="ListParagraph"/>
        <w:numPr>
          <w:ilvl w:val="0"/>
          <w:numId w:val="15"/>
        </w:numPr>
        <w:rPr>
          <w:snapToGrid w:val="0"/>
          <w:sz w:val="24"/>
          <w:szCs w:val="24"/>
        </w:rPr>
      </w:pPr>
      <w:r w:rsidRPr="00D64DEA">
        <w:rPr>
          <w:sz w:val="24"/>
          <w:szCs w:val="24"/>
        </w:rPr>
        <w:t>Blanket Purchase Agreement number</w:t>
      </w:r>
    </w:p>
    <w:p w14:paraId="58F93D6C" w14:textId="77777777" w:rsidR="00237461" w:rsidRPr="00D64DEA" w:rsidRDefault="00237461" w:rsidP="00237461">
      <w:pPr>
        <w:pStyle w:val="ListParagraph"/>
        <w:numPr>
          <w:ilvl w:val="0"/>
          <w:numId w:val="15"/>
        </w:numPr>
        <w:rPr>
          <w:snapToGrid w:val="0"/>
          <w:sz w:val="24"/>
          <w:szCs w:val="24"/>
        </w:rPr>
      </w:pPr>
      <w:r w:rsidRPr="00D64DEA">
        <w:rPr>
          <w:sz w:val="24"/>
          <w:szCs w:val="24"/>
        </w:rPr>
        <w:t>Call Number</w:t>
      </w:r>
    </w:p>
    <w:p w14:paraId="6CB63BA9" w14:textId="77777777" w:rsidR="00237461" w:rsidRPr="00D64DEA" w:rsidRDefault="00237461" w:rsidP="00237461">
      <w:pPr>
        <w:pStyle w:val="ListParagraph"/>
        <w:numPr>
          <w:ilvl w:val="0"/>
          <w:numId w:val="15"/>
        </w:numPr>
        <w:rPr>
          <w:snapToGrid w:val="0"/>
          <w:sz w:val="24"/>
          <w:szCs w:val="24"/>
        </w:rPr>
      </w:pPr>
      <w:r w:rsidRPr="00D64DEA">
        <w:rPr>
          <w:sz w:val="24"/>
          <w:szCs w:val="24"/>
        </w:rPr>
        <w:t>Date of call</w:t>
      </w:r>
    </w:p>
    <w:p w14:paraId="261BC406" w14:textId="77777777" w:rsidR="00237461" w:rsidRPr="00D64DEA" w:rsidRDefault="00237461" w:rsidP="00237461">
      <w:pPr>
        <w:pStyle w:val="ListParagraph"/>
        <w:numPr>
          <w:ilvl w:val="0"/>
          <w:numId w:val="15"/>
        </w:numPr>
        <w:rPr>
          <w:snapToGrid w:val="0"/>
          <w:sz w:val="24"/>
          <w:szCs w:val="24"/>
        </w:rPr>
      </w:pPr>
      <w:r w:rsidRPr="00D64DEA">
        <w:rPr>
          <w:sz w:val="24"/>
          <w:szCs w:val="24"/>
        </w:rPr>
        <w:t>Itemized list of supplies or services; quantity; unit price; extended total for each item less trade discount (if applicable)</w:t>
      </w:r>
    </w:p>
    <w:p w14:paraId="123BD6F3" w14:textId="77777777" w:rsidR="00237461" w:rsidRPr="00D64DEA" w:rsidRDefault="00237461" w:rsidP="00237461">
      <w:pPr>
        <w:pStyle w:val="ListParagraph"/>
        <w:numPr>
          <w:ilvl w:val="0"/>
          <w:numId w:val="15"/>
        </w:numPr>
        <w:rPr>
          <w:snapToGrid w:val="0"/>
          <w:sz w:val="24"/>
          <w:szCs w:val="24"/>
        </w:rPr>
      </w:pPr>
      <w:r w:rsidRPr="00D64DEA">
        <w:rPr>
          <w:sz w:val="24"/>
          <w:szCs w:val="24"/>
        </w:rPr>
        <w:t>D</w:t>
      </w:r>
      <w:r w:rsidR="006E3CEF" w:rsidRPr="00D64DEA">
        <w:rPr>
          <w:sz w:val="24"/>
          <w:szCs w:val="24"/>
        </w:rPr>
        <w:t>ate of delivery or shipment</w:t>
      </w:r>
    </w:p>
    <w:p w14:paraId="1CB1E7AB" w14:textId="77777777" w:rsidR="00237461" w:rsidRPr="00C3306F" w:rsidRDefault="00237461" w:rsidP="00237461">
      <w:pPr>
        <w:rPr>
          <w:snapToGrid w:val="0"/>
          <w:sz w:val="24"/>
          <w:szCs w:val="24"/>
        </w:rPr>
      </w:pPr>
    </w:p>
    <w:p w14:paraId="70115838" w14:textId="77777777" w:rsidR="00237461" w:rsidRPr="00D64DEA" w:rsidRDefault="00237461" w:rsidP="00237461">
      <w:pPr>
        <w:ind w:left="360"/>
        <w:rPr>
          <w:strike/>
          <w:sz w:val="24"/>
          <w:szCs w:val="24"/>
        </w:rPr>
      </w:pPr>
      <w:r w:rsidRPr="00D64DEA">
        <w:rPr>
          <w:snapToGrid w:val="0"/>
          <w:sz w:val="24"/>
          <w:szCs w:val="24"/>
        </w:rPr>
        <w:t xml:space="preserve">b.  The person at the activity receiving the goods and or services must sign </w:t>
      </w:r>
      <w:r w:rsidRPr="00D64DEA">
        <w:rPr>
          <w:sz w:val="24"/>
          <w:szCs w:val="24"/>
        </w:rPr>
        <w:t xml:space="preserve">and date each copy of the delivery ticket, sales slip or invoice and initiate a receiving report in the electronic purchasing system.  </w:t>
      </w:r>
    </w:p>
    <w:p w14:paraId="64725906" w14:textId="77777777" w:rsidR="00237461" w:rsidRPr="00D64DEA" w:rsidRDefault="00237461" w:rsidP="00237461">
      <w:pPr>
        <w:rPr>
          <w:snapToGrid w:val="0"/>
          <w:sz w:val="24"/>
          <w:szCs w:val="24"/>
        </w:rPr>
      </w:pPr>
    </w:p>
    <w:p w14:paraId="11CE1E9D" w14:textId="36E300BA" w:rsidR="00237461" w:rsidRPr="00D64DEA" w:rsidRDefault="00237461" w:rsidP="00A52676">
      <w:pPr>
        <w:pStyle w:val="BodyText"/>
        <w:numPr>
          <w:ilvl w:val="0"/>
          <w:numId w:val="9"/>
        </w:numPr>
      </w:pPr>
      <w:r w:rsidRPr="00D64DEA">
        <w:lastRenderedPageBreak/>
        <w:t>Summary Invoice (Monthly Statement).  For all deliveries made during the monthly billing period the Contractor will send a summary invoice (original copy only) to the office indicated in Block 12, Invoice To, within __</w:t>
      </w:r>
      <w:r w:rsidRPr="00D64DEA">
        <w:rPr>
          <w:color w:val="FF0000"/>
        </w:rPr>
        <w:t>*</w:t>
      </w:r>
      <w:r w:rsidRPr="00D64DEA">
        <w:t xml:space="preserve">__ calendar days after the end of the month or when this BPA expires, whichever occurs first.  The summary invoice must contain the information required by the “Invoices” clause of the </w:t>
      </w:r>
      <w:r w:rsidR="005B211E">
        <w:t>NAF Standard Clauses</w:t>
      </w:r>
      <w:r w:rsidRPr="00D64DEA">
        <w:t>.</w:t>
      </w:r>
    </w:p>
    <w:p w14:paraId="2B7921F0" w14:textId="77777777" w:rsidR="00237461" w:rsidRPr="00D64DEA" w:rsidRDefault="00237461" w:rsidP="00237461">
      <w:pPr>
        <w:pStyle w:val="BodyText"/>
      </w:pPr>
    </w:p>
    <w:p w14:paraId="6117B0CE" w14:textId="77777777" w:rsidR="00237461" w:rsidRPr="00D64DEA" w:rsidRDefault="00237461" w:rsidP="00237461">
      <w:pPr>
        <w:numPr>
          <w:ilvl w:val="0"/>
          <w:numId w:val="9"/>
        </w:numPr>
        <w:rPr>
          <w:snapToGrid w:val="0"/>
          <w:sz w:val="24"/>
          <w:szCs w:val="24"/>
        </w:rPr>
      </w:pPr>
      <w:r w:rsidRPr="00D64DEA">
        <w:rPr>
          <w:snapToGrid w:val="0"/>
          <w:sz w:val="24"/>
          <w:szCs w:val="24"/>
        </w:rPr>
        <w:t>Payment Terms.  Payments is made pursuant to the following terms:</w:t>
      </w:r>
    </w:p>
    <w:p w14:paraId="64E6A6A6" w14:textId="77777777" w:rsidR="00237461" w:rsidRPr="00D64DEA" w:rsidRDefault="00237461" w:rsidP="00237461">
      <w:pPr>
        <w:rPr>
          <w:snapToGrid w:val="0"/>
          <w:sz w:val="24"/>
          <w:szCs w:val="24"/>
        </w:rPr>
      </w:pPr>
    </w:p>
    <w:p w14:paraId="7F942A02" w14:textId="77777777" w:rsidR="00237461" w:rsidRPr="00D64DEA" w:rsidRDefault="00237461" w:rsidP="00237461">
      <w:pPr>
        <w:ind w:left="360"/>
        <w:rPr>
          <w:sz w:val="24"/>
          <w:szCs w:val="24"/>
        </w:rPr>
      </w:pPr>
      <w:r w:rsidRPr="00D64DEA">
        <w:rPr>
          <w:snapToGrid w:val="0"/>
          <w:sz w:val="24"/>
          <w:szCs w:val="24"/>
        </w:rPr>
        <w:t xml:space="preserve">a.  Consolidated Monthly Payments.  Payment will be made on or before the ______ of each </w:t>
      </w:r>
      <w:r w:rsidRPr="00D64DEA">
        <w:rPr>
          <w:sz w:val="24"/>
          <w:szCs w:val="24"/>
        </w:rPr>
        <w:t>month for all supplies or services accepted for the previous month, providing a proper summary invoice is received by the ______ of the month.  If a proper summary invoice is received later than the ______ of the month, payment will be made within ____ calendar days after receipt of the invoice or acceptance of the supplies or services, whichever occurs later.  If a summary invoice is not required, payment will be made on or before the ______ of each month.</w:t>
      </w:r>
    </w:p>
    <w:p w14:paraId="721C8AA8" w14:textId="77777777" w:rsidR="00237461" w:rsidRPr="00D64DEA" w:rsidRDefault="00237461" w:rsidP="00237461">
      <w:pPr>
        <w:rPr>
          <w:snapToGrid w:val="0"/>
          <w:sz w:val="24"/>
          <w:szCs w:val="24"/>
        </w:rPr>
      </w:pPr>
    </w:p>
    <w:p w14:paraId="4C0039A7" w14:textId="77777777" w:rsidR="00237461" w:rsidRPr="00C3306F" w:rsidRDefault="00237461" w:rsidP="00237461">
      <w:pPr>
        <w:ind w:left="360"/>
        <w:rPr>
          <w:sz w:val="24"/>
          <w:szCs w:val="24"/>
        </w:rPr>
      </w:pPr>
      <w:r w:rsidRPr="00D64DEA">
        <w:rPr>
          <w:snapToGrid w:val="0"/>
          <w:sz w:val="24"/>
          <w:szCs w:val="24"/>
        </w:rPr>
        <w:t xml:space="preserve">b.  Payment on Individual Calls.  Per mutual agreement of the contracting parties, payment </w:t>
      </w:r>
      <w:r w:rsidRPr="00D64DEA">
        <w:rPr>
          <w:sz w:val="24"/>
          <w:szCs w:val="24"/>
        </w:rPr>
        <w:t>covering a large dollar amount may be made on an individual call.  In addition, individual invoices may be submitted, processed and paid for each delivery, which consists of the following:</w:t>
      </w:r>
    </w:p>
    <w:p w14:paraId="3FB0A7CA" w14:textId="77777777" w:rsidR="00237461" w:rsidRPr="00C3306F" w:rsidRDefault="00237461" w:rsidP="00237461">
      <w:pPr>
        <w:rPr>
          <w:snapToGrid w:val="0"/>
          <w:sz w:val="24"/>
          <w:szCs w:val="24"/>
        </w:rPr>
      </w:pPr>
    </w:p>
    <w:p w14:paraId="7721CE57" w14:textId="77777777" w:rsidR="00237461" w:rsidRPr="00C3306F" w:rsidRDefault="00237461" w:rsidP="00A52676">
      <w:pPr>
        <w:pStyle w:val="BodyTextIndent3"/>
        <w:ind w:left="990" w:hanging="360"/>
      </w:pPr>
      <w:r w:rsidRPr="00C3306F">
        <w:t>(1)  Meat, meat food products, poultry meat, poultry meat food products, eggs, egg products or a combination of the foregoing.</w:t>
      </w:r>
    </w:p>
    <w:p w14:paraId="66F5D744" w14:textId="77777777" w:rsidR="00237461" w:rsidRPr="00C3306F" w:rsidRDefault="00237461" w:rsidP="00237461">
      <w:pPr>
        <w:ind w:left="360"/>
        <w:rPr>
          <w:snapToGrid w:val="0"/>
          <w:sz w:val="24"/>
          <w:szCs w:val="24"/>
        </w:rPr>
      </w:pPr>
    </w:p>
    <w:p w14:paraId="1E35D1BD" w14:textId="78A9A9E8" w:rsidR="00A52676" w:rsidRDefault="00237461" w:rsidP="001F35BF">
      <w:pPr>
        <w:pStyle w:val="BodyTextIndent3"/>
      </w:pPr>
      <w:r w:rsidRPr="00C3306F">
        <w:t>(2)  Perishable agricultural commodities.</w:t>
      </w:r>
    </w:p>
    <w:p w14:paraId="1FE81BED" w14:textId="77777777" w:rsidR="001F35BF" w:rsidRDefault="001F35BF" w:rsidP="001F35BF">
      <w:pPr>
        <w:pStyle w:val="BodyTextIndent3"/>
        <w:rPr>
          <w:snapToGrid w:val="0"/>
        </w:rPr>
      </w:pPr>
    </w:p>
    <w:p w14:paraId="11BC056C" w14:textId="77777777" w:rsidR="00237461" w:rsidRPr="00C3306F" w:rsidRDefault="00237461" w:rsidP="00237461">
      <w:pPr>
        <w:rPr>
          <w:snapToGrid w:val="0"/>
          <w:sz w:val="24"/>
          <w:szCs w:val="24"/>
        </w:rPr>
      </w:pPr>
      <w:r w:rsidRPr="00C3306F">
        <w:rPr>
          <w:snapToGrid w:val="0"/>
          <w:sz w:val="24"/>
          <w:szCs w:val="24"/>
        </w:rPr>
        <w:t>10. Contractual Contents.  This contract consists of the following documents.</w:t>
      </w:r>
    </w:p>
    <w:p w14:paraId="7528C637" w14:textId="77777777" w:rsidR="00237461" w:rsidRPr="00C3306F" w:rsidRDefault="00237461" w:rsidP="00237461">
      <w:pPr>
        <w:rPr>
          <w:snapToGrid w:val="0"/>
          <w:sz w:val="24"/>
          <w:szCs w:val="24"/>
        </w:rPr>
      </w:pPr>
    </w:p>
    <w:p w14:paraId="6548B5BA" w14:textId="3F3F9AC6" w:rsidR="00212CB9" w:rsidRDefault="00212CB9" w:rsidP="00212CB9">
      <w:pPr>
        <w:tabs>
          <w:tab w:val="left" w:pos="4950"/>
        </w:tabs>
        <w:ind w:left="360"/>
        <w:rPr>
          <w:sz w:val="24"/>
          <w:szCs w:val="24"/>
        </w:rPr>
      </w:pPr>
      <w:r>
        <w:rPr>
          <w:sz w:val="24"/>
          <w:szCs w:val="24"/>
        </w:rPr>
        <w:t>a. Un-Priced BPA……………………………...</w:t>
      </w:r>
      <w:r>
        <w:rPr>
          <w:sz w:val="24"/>
          <w:szCs w:val="24"/>
        </w:rPr>
        <w:tab/>
      </w:r>
      <w:r w:rsidRPr="001261C0">
        <w:rPr>
          <w:sz w:val="24"/>
          <w:szCs w:val="24"/>
        </w:rPr>
        <w:t>Page</w:t>
      </w:r>
      <w:r>
        <w:rPr>
          <w:sz w:val="24"/>
          <w:szCs w:val="24"/>
        </w:rPr>
        <w:t>s</w:t>
      </w:r>
      <w:r w:rsidRPr="001261C0">
        <w:rPr>
          <w:sz w:val="24"/>
          <w:szCs w:val="24"/>
        </w:rPr>
        <w:t xml:space="preserve"> __ - __</w:t>
      </w:r>
    </w:p>
    <w:p w14:paraId="317090AA" w14:textId="77777777" w:rsidR="00212CB9" w:rsidRDefault="00212CB9" w:rsidP="00212CB9">
      <w:pPr>
        <w:tabs>
          <w:tab w:val="left" w:pos="4950"/>
        </w:tabs>
        <w:ind w:left="360"/>
        <w:rPr>
          <w:sz w:val="24"/>
          <w:szCs w:val="24"/>
        </w:rPr>
      </w:pPr>
      <w:r w:rsidRPr="001261C0">
        <w:rPr>
          <w:sz w:val="24"/>
          <w:szCs w:val="24"/>
        </w:rPr>
        <w:t xml:space="preserve">b. </w:t>
      </w:r>
      <w:r>
        <w:rPr>
          <w:sz w:val="24"/>
          <w:szCs w:val="24"/>
        </w:rPr>
        <w:t>Nonappropriated Fund Standard Clauses…...</w:t>
      </w:r>
      <w:r>
        <w:rPr>
          <w:sz w:val="24"/>
          <w:szCs w:val="24"/>
        </w:rPr>
        <w:tab/>
      </w:r>
      <w:r w:rsidRPr="001261C0">
        <w:rPr>
          <w:sz w:val="24"/>
          <w:szCs w:val="24"/>
        </w:rPr>
        <w:t>Page</w:t>
      </w:r>
      <w:r>
        <w:rPr>
          <w:sz w:val="24"/>
          <w:szCs w:val="24"/>
        </w:rPr>
        <w:t>s</w:t>
      </w:r>
      <w:r w:rsidRPr="001261C0">
        <w:rPr>
          <w:sz w:val="24"/>
          <w:szCs w:val="24"/>
        </w:rPr>
        <w:t xml:space="preserve"> __ - __</w:t>
      </w:r>
    </w:p>
    <w:p w14:paraId="466A9968" w14:textId="77777777" w:rsidR="00212CB9" w:rsidRPr="001261C0" w:rsidRDefault="00212CB9" w:rsidP="00212CB9">
      <w:pPr>
        <w:tabs>
          <w:tab w:val="left" w:pos="4950"/>
        </w:tabs>
        <w:ind w:left="360"/>
        <w:rPr>
          <w:sz w:val="24"/>
          <w:szCs w:val="24"/>
        </w:rPr>
      </w:pPr>
      <w:r w:rsidRPr="001261C0">
        <w:rPr>
          <w:sz w:val="24"/>
          <w:szCs w:val="24"/>
        </w:rPr>
        <w:t>c. Special Provisions</w:t>
      </w:r>
      <w:r>
        <w:rPr>
          <w:sz w:val="24"/>
          <w:szCs w:val="24"/>
        </w:rPr>
        <w:t>…………………………...</w:t>
      </w:r>
      <w:r>
        <w:rPr>
          <w:sz w:val="24"/>
          <w:szCs w:val="24"/>
        </w:rPr>
        <w:tab/>
      </w:r>
      <w:r w:rsidRPr="001261C0">
        <w:rPr>
          <w:sz w:val="24"/>
          <w:szCs w:val="24"/>
        </w:rPr>
        <w:t>Page</w:t>
      </w:r>
      <w:r>
        <w:rPr>
          <w:sz w:val="24"/>
          <w:szCs w:val="24"/>
        </w:rPr>
        <w:t>s</w:t>
      </w:r>
      <w:r w:rsidRPr="001261C0">
        <w:rPr>
          <w:sz w:val="24"/>
          <w:szCs w:val="24"/>
        </w:rPr>
        <w:t xml:space="preserve"> __ - __</w:t>
      </w:r>
    </w:p>
    <w:p w14:paraId="5C137651" w14:textId="77777777" w:rsidR="00D13EBE" w:rsidRDefault="00D13EBE" w:rsidP="00D13EBE">
      <w:pPr>
        <w:tabs>
          <w:tab w:val="left" w:pos="5040"/>
        </w:tabs>
        <w:rPr>
          <w:sz w:val="24"/>
          <w:szCs w:val="24"/>
        </w:rPr>
      </w:pPr>
    </w:p>
    <w:p w14:paraId="71AEDA96" w14:textId="77777777" w:rsidR="00A52676" w:rsidRPr="00C3306F" w:rsidRDefault="00A52676" w:rsidP="00D13EBE">
      <w:pPr>
        <w:tabs>
          <w:tab w:val="left" w:pos="5040"/>
        </w:tabs>
        <w:rPr>
          <w:sz w:val="24"/>
          <w:szCs w:val="24"/>
        </w:rPr>
      </w:pPr>
    </w:p>
    <w:p w14:paraId="68F5AF0E" w14:textId="77777777" w:rsidR="001F35BF" w:rsidRDefault="001F35BF" w:rsidP="001F35BF">
      <w:pPr>
        <w:rPr>
          <w:sz w:val="24"/>
          <w:szCs w:val="24"/>
        </w:rPr>
      </w:pPr>
      <w:r w:rsidRPr="000F2F5D">
        <w:rPr>
          <w:sz w:val="24"/>
          <w:szCs w:val="24"/>
        </w:rPr>
        <w:t>FOR THE NAFI:</w:t>
      </w:r>
      <w:r w:rsidRPr="000F2F5D">
        <w:rPr>
          <w:sz w:val="24"/>
          <w:szCs w:val="24"/>
        </w:rPr>
        <w:tab/>
      </w:r>
      <w:r>
        <w:rPr>
          <w:sz w:val="24"/>
          <w:szCs w:val="24"/>
        </w:rPr>
        <w:tab/>
      </w:r>
      <w:r>
        <w:rPr>
          <w:sz w:val="24"/>
          <w:szCs w:val="24"/>
        </w:rPr>
        <w:tab/>
      </w:r>
      <w:r>
        <w:rPr>
          <w:sz w:val="24"/>
          <w:szCs w:val="24"/>
        </w:rPr>
        <w:tab/>
      </w:r>
      <w:r>
        <w:rPr>
          <w:sz w:val="24"/>
          <w:szCs w:val="24"/>
        </w:rPr>
        <w:tab/>
      </w:r>
      <w:r w:rsidRPr="000F2F5D">
        <w:rPr>
          <w:sz w:val="24"/>
          <w:szCs w:val="24"/>
        </w:rPr>
        <w:t>FOR THE CON</w:t>
      </w:r>
      <w:r>
        <w:rPr>
          <w:sz w:val="24"/>
          <w:szCs w:val="24"/>
        </w:rPr>
        <w:t>TRACTOR</w:t>
      </w:r>
      <w:r w:rsidRPr="000F2F5D">
        <w:rPr>
          <w:sz w:val="24"/>
          <w:szCs w:val="24"/>
        </w:rPr>
        <w:t>:</w:t>
      </w:r>
    </w:p>
    <w:p w14:paraId="3449AD57" w14:textId="77777777" w:rsidR="001F35BF" w:rsidRPr="000F2F5D" w:rsidRDefault="001F35BF" w:rsidP="001F35BF">
      <w:pPr>
        <w:rPr>
          <w:sz w:val="24"/>
          <w:szCs w:val="24"/>
        </w:rPr>
      </w:pPr>
    </w:p>
    <w:p w14:paraId="098BB9C0" w14:textId="77777777" w:rsidR="001F35BF" w:rsidRDefault="001F35BF" w:rsidP="001F35BF">
      <w:pPr>
        <w:tabs>
          <w:tab w:val="left" w:pos="3240"/>
          <w:tab w:val="left" w:pos="5040"/>
          <w:tab w:val="left" w:pos="8280"/>
        </w:tabs>
        <w:rPr>
          <w:sz w:val="24"/>
          <w:szCs w:val="24"/>
        </w:rPr>
      </w:pPr>
      <w:r>
        <w:rPr>
          <w:sz w:val="24"/>
          <w:szCs w:val="24"/>
          <w:u w:val="single"/>
        </w:rPr>
        <w:tab/>
      </w:r>
      <w:r>
        <w:rPr>
          <w:sz w:val="24"/>
          <w:szCs w:val="24"/>
        </w:rPr>
        <w:tab/>
      </w:r>
      <w:r>
        <w:rPr>
          <w:sz w:val="24"/>
          <w:szCs w:val="24"/>
          <w:u w:val="single"/>
        </w:rPr>
        <w:tab/>
      </w:r>
    </w:p>
    <w:p w14:paraId="5061B7BE" w14:textId="77777777" w:rsidR="001F35BF" w:rsidRPr="002348B2" w:rsidRDefault="001F35BF" w:rsidP="001F35BF">
      <w:pPr>
        <w:tabs>
          <w:tab w:val="left" w:pos="3240"/>
          <w:tab w:val="left" w:pos="5040"/>
          <w:tab w:val="left" w:pos="8280"/>
        </w:tabs>
        <w:rPr>
          <w:sz w:val="24"/>
          <w:szCs w:val="24"/>
        </w:rPr>
      </w:pPr>
      <w:r>
        <w:rPr>
          <w:sz w:val="24"/>
          <w:szCs w:val="24"/>
        </w:rPr>
        <w:t>Type or Print Name</w:t>
      </w:r>
      <w:r>
        <w:rPr>
          <w:sz w:val="24"/>
          <w:szCs w:val="24"/>
        </w:rPr>
        <w:tab/>
      </w:r>
      <w:r>
        <w:rPr>
          <w:sz w:val="24"/>
          <w:szCs w:val="24"/>
        </w:rPr>
        <w:tab/>
        <w:t>Type or Print Name</w:t>
      </w:r>
    </w:p>
    <w:p w14:paraId="4FD2C851" w14:textId="77777777" w:rsidR="001F35BF" w:rsidRDefault="001F35BF" w:rsidP="001F35BF">
      <w:pPr>
        <w:tabs>
          <w:tab w:val="left" w:pos="3240"/>
          <w:tab w:val="left" w:pos="5040"/>
          <w:tab w:val="left" w:pos="8280"/>
        </w:tabs>
        <w:rPr>
          <w:sz w:val="24"/>
          <w:szCs w:val="24"/>
          <w:u w:val="single"/>
        </w:rPr>
      </w:pPr>
    </w:p>
    <w:p w14:paraId="645BB286" w14:textId="77777777" w:rsidR="001F35BF" w:rsidRDefault="001F35BF" w:rsidP="001F35BF">
      <w:pPr>
        <w:tabs>
          <w:tab w:val="left" w:pos="3240"/>
          <w:tab w:val="left" w:pos="5040"/>
          <w:tab w:val="left" w:pos="8280"/>
        </w:tabs>
        <w:rPr>
          <w:sz w:val="24"/>
          <w:szCs w:val="24"/>
          <w:u w:val="single"/>
        </w:rPr>
      </w:pPr>
    </w:p>
    <w:p w14:paraId="2CDCBC7C" w14:textId="77777777" w:rsidR="001F35BF" w:rsidRDefault="001F35BF" w:rsidP="001F35BF">
      <w:pPr>
        <w:tabs>
          <w:tab w:val="left" w:pos="3240"/>
          <w:tab w:val="left" w:pos="5040"/>
          <w:tab w:val="left" w:pos="8280"/>
        </w:tabs>
        <w:rPr>
          <w:sz w:val="24"/>
          <w:szCs w:val="24"/>
        </w:rPr>
      </w:pPr>
      <w:r>
        <w:rPr>
          <w:sz w:val="24"/>
          <w:szCs w:val="24"/>
          <w:u w:val="single"/>
        </w:rPr>
        <w:tab/>
      </w:r>
      <w:r>
        <w:rPr>
          <w:sz w:val="24"/>
          <w:szCs w:val="24"/>
        </w:rPr>
        <w:tab/>
      </w:r>
      <w:r>
        <w:rPr>
          <w:sz w:val="24"/>
          <w:szCs w:val="24"/>
          <w:u w:val="single"/>
        </w:rPr>
        <w:tab/>
      </w:r>
    </w:p>
    <w:p w14:paraId="2B37B9EA" w14:textId="2638BAEE" w:rsidR="001F35BF" w:rsidRDefault="001F35BF" w:rsidP="001F35BF">
      <w:pPr>
        <w:tabs>
          <w:tab w:val="left" w:pos="3240"/>
          <w:tab w:val="left" w:pos="5040"/>
          <w:tab w:val="left" w:pos="8280"/>
        </w:tabs>
        <w:rPr>
          <w:sz w:val="24"/>
          <w:szCs w:val="24"/>
        </w:rPr>
      </w:pPr>
      <w:r w:rsidRPr="00D75F5C">
        <w:rPr>
          <w:sz w:val="24"/>
          <w:szCs w:val="24"/>
        </w:rPr>
        <w:t>Signature</w:t>
      </w:r>
      <w:r w:rsidRPr="000F2F5D">
        <w:rPr>
          <w:sz w:val="24"/>
          <w:szCs w:val="24"/>
        </w:rPr>
        <w:t xml:space="preserve"> of Contracting Officer</w:t>
      </w:r>
      <w:r>
        <w:rPr>
          <w:sz w:val="24"/>
          <w:szCs w:val="24"/>
        </w:rPr>
        <w:tab/>
      </w:r>
      <w:r>
        <w:rPr>
          <w:sz w:val="24"/>
          <w:szCs w:val="24"/>
        </w:rPr>
        <w:tab/>
      </w:r>
      <w:r w:rsidRPr="000F2F5D">
        <w:rPr>
          <w:sz w:val="24"/>
          <w:szCs w:val="24"/>
        </w:rPr>
        <w:t>Signat</w:t>
      </w:r>
      <w:r>
        <w:rPr>
          <w:sz w:val="24"/>
          <w:szCs w:val="24"/>
        </w:rPr>
        <w:t>ure of Contractor</w:t>
      </w:r>
    </w:p>
    <w:p w14:paraId="13E409D2" w14:textId="77777777" w:rsidR="001F35BF" w:rsidRDefault="001F35BF" w:rsidP="001F35BF">
      <w:pPr>
        <w:tabs>
          <w:tab w:val="left" w:pos="3240"/>
          <w:tab w:val="left" w:pos="5040"/>
          <w:tab w:val="left" w:pos="8280"/>
        </w:tabs>
        <w:rPr>
          <w:sz w:val="24"/>
          <w:szCs w:val="24"/>
        </w:rPr>
      </w:pPr>
    </w:p>
    <w:p w14:paraId="2E597F87" w14:textId="77777777" w:rsidR="001F35BF" w:rsidRDefault="001F35BF" w:rsidP="001F35BF">
      <w:pPr>
        <w:tabs>
          <w:tab w:val="left" w:pos="3240"/>
          <w:tab w:val="left" w:pos="5040"/>
          <w:tab w:val="left" w:pos="8280"/>
        </w:tabs>
        <w:rPr>
          <w:sz w:val="24"/>
          <w:szCs w:val="24"/>
        </w:rPr>
      </w:pPr>
      <w:r>
        <w:rPr>
          <w:sz w:val="24"/>
          <w:szCs w:val="24"/>
          <w:u w:val="single"/>
        </w:rPr>
        <w:tab/>
      </w:r>
      <w:r>
        <w:rPr>
          <w:sz w:val="24"/>
          <w:szCs w:val="24"/>
        </w:rPr>
        <w:tab/>
      </w:r>
      <w:r>
        <w:rPr>
          <w:sz w:val="24"/>
          <w:szCs w:val="24"/>
          <w:u w:val="single"/>
        </w:rPr>
        <w:tab/>
      </w:r>
    </w:p>
    <w:p w14:paraId="2C028658" w14:textId="21E96C35" w:rsidR="007D4835" w:rsidRPr="007D4835" w:rsidRDefault="001F35BF" w:rsidP="00212CB9">
      <w:pPr>
        <w:tabs>
          <w:tab w:val="left" w:pos="2700"/>
          <w:tab w:val="left" w:pos="5040"/>
          <w:tab w:val="left" w:pos="7740"/>
        </w:tabs>
        <w:rPr>
          <w:sz w:val="24"/>
          <w:szCs w:val="24"/>
        </w:rPr>
      </w:pPr>
      <w:r>
        <w:rPr>
          <w:sz w:val="24"/>
          <w:szCs w:val="24"/>
        </w:rPr>
        <w:t>Phone</w:t>
      </w:r>
      <w:r>
        <w:rPr>
          <w:sz w:val="24"/>
          <w:szCs w:val="24"/>
        </w:rPr>
        <w:tab/>
        <w:t>Date</w:t>
      </w:r>
      <w:r>
        <w:rPr>
          <w:sz w:val="24"/>
          <w:szCs w:val="24"/>
        </w:rPr>
        <w:tab/>
        <w:t>Phone</w:t>
      </w:r>
      <w:r>
        <w:rPr>
          <w:sz w:val="24"/>
          <w:szCs w:val="24"/>
        </w:rPr>
        <w:tab/>
        <w:t>Date</w:t>
      </w:r>
    </w:p>
    <w:p w14:paraId="77E8AED0" w14:textId="77777777" w:rsidR="007D4835" w:rsidRPr="007D4835" w:rsidRDefault="007D4835" w:rsidP="007D4835">
      <w:pPr>
        <w:rPr>
          <w:sz w:val="24"/>
          <w:szCs w:val="24"/>
        </w:rPr>
      </w:pPr>
    </w:p>
    <w:p w14:paraId="34876164" w14:textId="77777777" w:rsidR="007D4835" w:rsidRPr="007D4835" w:rsidRDefault="007D4835" w:rsidP="007D4835">
      <w:pPr>
        <w:rPr>
          <w:sz w:val="24"/>
          <w:szCs w:val="24"/>
        </w:rPr>
      </w:pPr>
    </w:p>
    <w:p w14:paraId="48B00EAC" w14:textId="77777777" w:rsidR="007D4835" w:rsidRPr="007D4835" w:rsidRDefault="007D4835" w:rsidP="007D4835">
      <w:pPr>
        <w:rPr>
          <w:sz w:val="24"/>
          <w:szCs w:val="24"/>
        </w:rPr>
      </w:pPr>
    </w:p>
    <w:p w14:paraId="252FB20E" w14:textId="77777777" w:rsidR="007D4835" w:rsidRPr="007D4835" w:rsidRDefault="007D4835" w:rsidP="007D4835">
      <w:pPr>
        <w:rPr>
          <w:sz w:val="24"/>
          <w:szCs w:val="24"/>
        </w:rPr>
      </w:pPr>
    </w:p>
    <w:p w14:paraId="31CE8732" w14:textId="77777777" w:rsidR="007D4835" w:rsidRPr="007D4835" w:rsidRDefault="007D4835" w:rsidP="007D4835">
      <w:pPr>
        <w:rPr>
          <w:sz w:val="24"/>
          <w:szCs w:val="24"/>
        </w:rPr>
      </w:pPr>
    </w:p>
    <w:p w14:paraId="5B256746" w14:textId="77777777" w:rsidR="007D4835" w:rsidRPr="007D4835" w:rsidRDefault="007D4835" w:rsidP="007D4835">
      <w:pPr>
        <w:rPr>
          <w:sz w:val="24"/>
          <w:szCs w:val="24"/>
        </w:rPr>
      </w:pPr>
    </w:p>
    <w:p w14:paraId="44F7C7AA" w14:textId="77777777" w:rsidR="007D4835" w:rsidRDefault="007D4835" w:rsidP="007D4835">
      <w:pPr>
        <w:rPr>
          <w:sz w:val="24"/>
          <w:szCs w:val="24"/>
        </w:rPr>
      </w:pPr>
    </w:p>
    <w:p w14:paraId="70B3996D" w14:textId="77777777" w:rsidR="00237461" w:rsidRPr="007D4835" w:rsidRDefault="007D4835" w:rsidP="007D4835">
      <w:pPr>
        <w:tabs>
          <w:tab w:val="left" w:pos="2148"/>
        </w:tabs>
        <w:rPr>
          <w:sz w:val="24"/>
          <w:szCs w:val="24"/>
        </w:rPr>
      </w:pPr>
      <w:r>
        <w:rPr>
          <w:sz w:val="24"/>
          <w:szCs w:val="24"/>
        </w:rPr>
        <w:tab/>
      </w:r>
    </w:p>
    <w:sectPr w:rsidR="00237461" w:rsidRPr="007D4835" w:rsidSect="003C6815">
      <w:footerReference w:type="default" r:id="rId7"/>
      <w:pgSz w:w="12240" w:h="15840"/>
      <w:pgMar w:top="720" w:right="1440" w:bottom="720" w:left="1008"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45AA9" w14:textId="77777777" w:rsidR="003C6815" w:rsidRDefault="003C6815" w:rsidP="00263C05">
      <w:r>
        <w:separator/>
      </w:r>
    </w:p>
  </w:endnote>
  <w:endnote w:type="continuationSeparator" w:id="0">
    <w:p w14:paraId="4CA32339" w14:textId="77777777" w:rsidR="003C6815" w:rsidRDefault="003C6815" w:rsidP="00263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22D80" w14:textId="332A957C" w:rsidR="00B318C2" w:rsidRDefault="0053525B">
    <w:pPr>
      <w:pStyle w:val="Footer"/>
      <w:jc w:val="center"/>
      <w:rPr>
        <w:sz w:val="24"/>
        <w:szCs w:val="24"/>
      </w:rPr>
    </w:pPr>
    <w:r>
      <w:rPr>
        <w:rStyle w:val="PageNumber"/>
      </w:rPr>
      <w:t xml:space="preserve">                                                                                      </w:t>
    </w:r>
    <w:r w:rsidR="00CD20C0">
      <w:rPr>
        <w:rStyle w:val="PageNumber"/>
      </w:rPr>
      <w:fldChar w:fldCharType="begin"/>
    </w:r>
    <w:r>
      <w:rPr>
        <w:rStyle w:val="PageNumber"/>
      </w:rPr>
      <w:instrText xml:space="preserve"> PAGE </w:instrText>
    </w:r>
    <w:r w:rsidR="00CD20C0">
      <w:rPr>
        <w:rStyle w:val="PageNumber"/>
      </w:rPr>
      <w:fldChar w:fldCharType="separate"/>
    </w:r>
    <w:r w:rsidR="00212CB9">
      <w:rPr>
        <w:rStyle w:val="PageNumber"/>
        <w:noProof/>
      </w:rPr>
      <w:t>2</w:t>
    </w:r>
    <w:r w:rsidR="00CD20C0">
      <w:rPr>
        <w:rStyle w:val="PageNumber"/>
      </w:rPr>
      <w:fldChar w:fldCharType="end"/>
    </w:r>
    <w:r>
      <w:rPr>
        <w:rStyle w:val="PageNumber"/>
      </w:rPr>
      <w:t xml:space="preserve">                </w:t>
    </w:r>
    <w:r w:rsidR="00801E1B">
      <w:rPr>
        <w:rStyle w:val="PageNumber"/>
      </w:rPr>
      <w:t xml:space="preserve">                       </w:t>
    </w:r>
    <w:r>
      <w:rPr>
        <w:rStyle w:val="PageNumber"/>
      </w:rPr>
      <w:t xml:space="preserve"> </w:t>
    </w:r>
    <w:r w:rsidR="00F10D22">
      <w:rPr>
        <w:rStyle w:val="PageNumber"/>
        <w:sz w:val="24"/>
        <w:szCs w:val="24"/>
      </w:rPr>
      <w:t>Revised</w:t>
    </w:r>
    <w:r w:rsidR="00801E1B">
      <w:rPr>
        <w:rStyle w:val="PageNumber"/>
        <w:sz w:val="24"/>
        <w:szCs w:val="24"/>
      </w:rPr>
      <w:t xml:space="preserve">: </w:t>
    </w:r>
    <w:r w:rsidR="0088385F">
      <w:rPr>
        <w:rStyle w:val="PageNumber"/>
        <w:sz w:val="24"/>
        <w:szCs w:val="24"/>
      </w:rPr>
      <w:t>5 February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BE1A3" w14:textId="77777777" w:rsidR="003C6815" w:rsidRDefault="003C6815" w:rsidP="00263C05">
      <w:r>
        <w:separator/>
      </w:r>
    </w:p>
  </w:footnote>
  <w:footnote w:type="continuationSeparator" w:id="0">
    <w:p w14:paraId="61C2E378" w14:textId="77777777" w:rsidR="003C6815" w:rsidRDefault="003C6815" w:rsidP="00263C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6D0565"/>
    <w:multiLevelType w:val="singleLevel"/>
    <w:tmpl w:val="6174F9B8"/>
    <w:lvl w:ilvl="0">
      <w:start w:val="1"/>
      <w:numFmt w:val="lowerLetter"/>
      <w:lvlText w:val="%1."/>
      <w:lvlJc w:val="left"/>
      <w:pPr>
        <w:tabs>
          <w:tab w:val="num" w:pos="360"/>
        </w:tabs>
        <w:ind w:left="360" w:hanging="360"/>
      </w:pPr>
    </w:lvl>
  </w:abstractNum>
  <w:abstractNum w:abstractNumId="2" w15:restartNumberingAfterBreak="0">
    <w:nsid w:val="13EC79D9"/>
    <w:multiLevelType w:val="hybridMultilevel"/>
    <w:tmpl w:val="A1B8AB9C"/>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73F0EFB"/>
    <w:multiLevelType w:val="singleLevel"/>
    <w:tmpl w:val="BD001EB2"/>
    <w:lvl w:ilvl="0">
      <w:start w:val="1"/>
      <w:numFmt w:val="decimal"/>
      <w:lvlText w:val="%1."/>
      <w:lvlJc w:val="left"/>
      <w:pPr>
        <w:tabs>
          <w:tab w:val="num" w:pos="360"/>
        </w:tabs>
        <w:ind w:left="72" w:hanging="72"/>
      </w:pPr>
    </w:lvl>
  </w:abstractNum>
  <w:abstractNum w:abstractNumId="4" w15:restartNumberingAfterBreak="0">
    <w:nsid w:val="232B6CB5"/>
    <w:multiLevelType w:val="hybridMultilevel"/>
    <w:tmpl w:val="4E769C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343E46"/>
    <w:multiLevelType w:val="hybridMultilevel"/>
    <w:tmpl w:val="9B8A7758"/>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28BA25FB"/>
    <w:multiLevelType w:val="hybridMultilevel"/>
    <w:tmpl w:val="91A6106A"/>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5A33429"/>
    <w:multiLevelType w:val="singleLevel"/>
    <w:tmpl w:val="6174F9B8"/>
    <w:lvl w:ilvl="0">
      <w:start w:val="1"/>
      <w:numFmt w:val="lowerLetter"/>
      <w:lvlText w:val="%1."/>
      <w:lvlJc w:val="left"/>
      <w:pPr>
        <w:tabs>
          <w:tab w:val="num" w:pos="360"/>
        </w:tabs>
        <w:ind w:left="360" w:hanging="360"/>
      </w:pPr>
    </w:lvl>
  </w:abstractNum>
  <w:abstractNum w:abstractNumId="8" w15:restartNumberingAfterBreak="0">
    <w:nsid w:val="551E33ED"/>
    <w:multiLevelType w:val="hybridMultilevel"/>
    <w:tmpl w:val="6A80095C"/>
    <w:lvl w:ilvl="0" w:tplc="3AE85168">
      <w:start w:val="1"/>
      <w:numFmt w:val="lowerLetter"/>
      <w:lvlText w:val="%1."/>
      <w:lvlJc w:val="left"/>
      <w:pPr>
        <w:ind w:left="822" w:hanging="552"/>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5FC13DAC"/>
    <w:multiLevelType w:val="hybridMultilevel"/>
    <w:tmpl w:val="DE589876"/>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66547344"/>
    <w:multiLevelType w:val="hybridMultilevel"/>
    <w:tmpl w:val="D6261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5261C1"/>
    <w:multiLevelType w:val="singleLevel"/>
    <w:tmpl w:val="6174F9B8"/>
    <w:lvl w:ilvl="0">
      <w:start w:val="1"/>
      <w:numFmt w:val="lowerLetter"/>
      <w:lvlText w:val="%1."/>
      <w:lvlJc w:val="left"/>
      <w:pPr>
        <w:tabs>
          <w:tab w:val="num" w:pos="360"/>
        </w:tabs>
        <w:ind w:left="360" w:hanging="360"/>
      </w:pPr>
    </w:lvl>
  </w:abstractNum>
  <w:abstractNum w:abstractNumId="12" w15:restartNumberingAfterBreak="0">
    <w:nsid w:val="732C424A"/>
    <w:multiLevelType w:val="hybridMultilevel"/>
    <w:tmpl w:val="8048D858"/>
    <w:lvl w:ilvl="0" w:tplc="4EB4BDA2">
      <w:start w:val="1"/>
      <w:numFmt w:val="decimal"/>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6D21CB9"/>
    <w:multiLevelType w:val="hybridMultilevel"/>
    <w:tmpl w:val="614AC0EE"/>
    <w:lvl w:ilvl="0" w:tplc="14904B5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781456B8"/>
    <w:multiLevelType w:val="hybridMultilevel"/>
    <w:tmpl w:val="222A2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645C15"/>
    <w:multiLevelType w:val="hybridMultilevel"/>
    <w:tmpl w:val="9CE454A6"/>
    <w:lvl w:ilvl="0" w:tplc="0409000F">
      <w:start w:val="8"/>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1179464557">
    <w:abstractNumId w:val="0"/>
    <w:lvlOverride w:ilvl="0">
      <w:lvl w:ilvl="0">
        <w:numFmt w:val="bullet"/>
        <w:lvlText w:val=""/>
        <w:legacy w:legacy="1" w:legacySpace="0" w:legacyIndent="360"/>
        <w:lvlJc w:val="left"/>
        <w:rPr>
          <w:rFonts w:ascii="Symbol" w:hAnsi="Symbol" w:cs="Symbol" w:hint="default"/>
        </w:rPr>
      </w:lvl>
    </w:lvlOverride>
  </w:num>
  <w:num w:numId="2" w16cid:durableId="524755657">
    <w:abstractNumId w:val="3"/>
  </w:num>
  <w:num w:numId="3" w16cid:durableId="357394789">
    <w:abstractNumId w:val="11"/>
  </w:num>
  <w:num w:numId="4" w16cid:durableId="2125731372">
    <w:abstractNumId w:val="1"/>
  </w:num>
  <w:num w:numId="5" w16cid:durableId="736784876">
    <w:abstractNumId w:val="7"/>
  </w:num>
  <w:num w:numId="6" w16cid:durableId="285702013">
    <w:abstractNumId w:val="9"/>
  </w:num>
  <w:num w:numId="7" w16cid:durableId="632180838">
    <w:abstractNumId w:val="6"/>
  </w:num>
  <w:num w:numId="8" w16cid:durableId="1595474254">
    <w:abstractNumId w:val="2"/>
  </w:num>
  <w:num w:numId="9" w16cid:durableId="919371595">
    <w:abstractNumId w:val="15"/>
  </w:num>
  <w:num w:numId="10" w16cid:durableId="741566185">
    <w:abstractNumId w:val="5"/>
  </w:num>
  <w:num w:numId="11" w16cid:durableId="284041291">
    <w:abstractNumId w:val="8"/>
  </w:num>
  <w:num w:numId="12" w16cid:durableId="791364818">
    <w:abstractNumId w:val="10"/>
  </w:num>
  <w:num w:numId="13" w16cid:durableId="272707621">
    <w:abstractNumId w:val="13"/>
  </w:num>
  <w:num w:numId="14" w16cid:durableId="1475829436">
    <w:abstractNumId w:val="4"/>
  </w:num>
  <w:num w:numId="15" w16cid:durableId="5403216">
    <w:abstractNumId w:val="12"/>
  </w:num>
  <w:num w:numId="16" w16cid:durableId="10540422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trackedChanges" w:enforcement="0"/>
  <w:defaultTabStop w:val="720"/>
  <w:doNotHyphenateCaps/>
  <w:drawingGridHorizontalSpacing w:val="10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A58"/>
    <w:rsid w:val="000B38A6"/>
    <w:rsid w:val="000B5B7A"/>
    <w:rsid w:val="000C3263"/>
    <w:rsid w:val="000F2B13"/>
    <w:rsid w:val="001B2588"/>
    <w:rsid w:val="001F35BF"/>
    <w:rsid w:val="00212CB9"/>
    <w:rsid w:val="00237461"/>
    <w:rsid w:val="0026320D"/>
    <w:rsid w:val="002B58F4"/>
    <w:rsid w:val="00376114"/>
    <w:rsid w:val="003C6815"/>
    <w:rsid w:val="00431F30"/>
    <w:rsid w:val="00453A7F"/>
    <w:rsid w:val="00493FD1"/>
    <w:rsid w:val="004E0FB8"/>
    <w:rsid w:val="004E1A0D"/>
    <w:rsid w:val="00525AA6"/>
    <w:rsid w:val="0053525B"/>
    <w:rsid w:val="005B211E"/>
    <w:rsid w:val="00662356"/>
    <w:rsid w:val="006E3CEF"/>
    <w:rsid w:val="00700C6C"/>
    <w:rsid w:val="00715A58"/>
    <w:rsid w:val="00722E34"/>
    <w:rsid w:val="0072683E"/>
    <w:rsid w:val="00733620"/>
    <w:rsid w:val="007868BA"/>
    <w:rsid w:val="007D4835"/>
    <w:rsid w:val="00801E1B"/>
    <w:rsid w:val="0084703C"/>
    <w:rsid w:val="008560C4"/>
    <w:rsid w:val="008605C1"/>
    <w:rsid w:val="008749F9"/>
    <w:rsid w:val="0088385F"/>
    <w:rsid w:val="00892A08"/>
    <w:rsid w:val="009438CE"/>
    <w:rsid w:val="00A52676"/>
    <w:rsid w:val="00AF6CAB"/>
    <w:rsid w:val="00B318C2"/>
    <w:rsid w:val="00B6301C"/>
    <w:rsid w:val="00C3306F"/>
    <w:rsid w:val="00C862C8"/>
    <w:rsid w:val="00CD20C0"/>
    <w:rsid w:val="00D13EBE"/>
    <w:rsid w:val="00D64DEA"/>
    <w:rsid w:val="00DB35D6"/>
    <w:rsid w:val="00DC03AA"/>
    <w:rsid w:val="00E23DA3"/>
    <w:rsid w:val="00E6199E"/>
    <w:rsid w:val="00EC2A4B"/>
    <w:rsid w:val="00F10D22"/>
    <w:rsid w:val="00F23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93E00D"/>
  <w15:docId w15:val="{1F8B6DEB-1B96-4542-A2D5-89EB4A02F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8C2"/>
    <w:pPr>
      <w:autoSpaceDE w:val="0"/>
      <w:autoSpaceDN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9"/>
    <w:qFormat/>
    <w:rsid w:val="00B318C2"/>
    <w:pPr>
      <w:keepNext/>
      <w:ind w:left="36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8C2"/>
    <w:rPr>
      <w:rFonts w:asciiTheme="majorHAnsi" w:eastAsiaTheme="majorEastAsia" w:hAnsiTheme="majorHAnsi" w:cstheme="majorBidi"/>
      <w:b/>
      <w:bCs/>
      <w:kern w:val="32"/>
      <w:sz w:val="32"/>
      <w:szCs w:val="32"/>
    </w:rPr>
  </w:style>
  <w:style w:type="paragraph" w:styleId="List2">
    <w:name w:val="List 2"/>
    <w:basedOn w:val="Normal"/>
    <w:uiPriority w:val="99"/>
    <w:rsid w:val="00B318C2"/>
    <w:pPr>
      <w:ind w:left="720" w:hanging="360"/>
    </w:pPr>
  </w:style>
  <w:style w:type="paragraph" w:styleId="BodyText">
    <w:name w:val="Body Text"/>
    <w:basedOn w:val="Normal"/>
    <w:link w:val="BodyTextChar"/>
    <w:uiPriority w:val="99"/>
    <w:rsid w:val="00B318C2"/>
    <w:rPr>
      <w:sz w:val="24"/>
      <w:szCs w:val="24"/>
    </w:rPr>
  </w:style>
  <w:style w:type="character" w:customStyle="1" w:styleId="BodyTextChar">
    <w:name w:val="Body Text Char"/>
    <w:basedOn w:val="DefaultParagraphFont"/>
    <w:link w:val="BodyText"/>
    <w:uiPriority w:val="99"/>
    <w:semiHidden/>
    <w:rsid w:val="00B318C2"/>
    <w:rPr>
      <w:rFonts w:ascii="Times New Roman" w:hAnsi="Times New Roman" w:cs="Times New Roman"/>
      <w:sz w:val="20"/>
      <w:szCs w:val="20"/>
    </w:rPr>
  </w:style>
  <w:style w:type="paragraph" w:styleId="BodyText2">
    <w:name w:val="Body Text 2"/>
    <w:basedOn w:val="Normal"/>
    <w:link w:val="BodyText2Char"/>
    <w:uiPriority w:val="99"/>
    <w:rsid w:val="00B318C2"/>
    <w:pPr>
      <w:ind w:left="360"/>
    </w:pPr>
    <w:rPr>
      <w:sz w:val="24"/>
      <w:szCs w:val="24"/>
    </w:rPr>
  </w:style>
  <w:style w:type="character" w:customStyle="1" w:styleId="BodyText2Char">
    <w:name w:val="Body Text 2 Char"/>
    <w:basedOn w:val="DefaultParagraphFont"/>
    <w:link w:val="BodyText2"/>
    <w:uiPriority w:val="99"/>
    <w:semiHidden/>
    <w:rsid w:val="00B318C2"/>
    <w:rPr>
      <w:rFonts w:ascii="Times New Roman" w:hAnsi="Times New Roman" w:cs="Times New Roman"/>
      <w:sz w:val="20"/>
      <w:szCs w:val="20"/>
    </w:rPr>
  </w:style>
  <w:style w:type="paragraph" w:styleId="BodyTextIndent2">
    <w:name w:val="Body Text Indent 2"/>
    <w:basedOn w:val="Normal"/>
    <w:link w:val="BodyTextIndent2Char"/>
    <w:uiPriority w:val="99"/>
    <w:rsid w:val="00B318C2"/>
    <w:pPr>
      <w:ind w:left="360"/>
    </w:pPr>
  </w:style>
  <w:style w:type="character" w:customStyle="1" w:styleId="BodyTextIndent2Char">
    <w:name w:val="Body Text Indent 2 Char"/>
    <w:basedOn w:val="DefaultParagraphFont"/>
    <w:link w:val="BodyTextIndent2"/>
    <w:uiPriority w:val="99"/>
    <w:semiHidden/>
    <w:rsid w:val="00B318C2"/>
    <w:rPr>
      <w:rFonts w:ascii="Times New Roman" w:hAnsi="Times New Roman" w:cs="Times New Roman"/>
      <w:sz w:val="20"/>
      <w:szCs w:val="20"/>
    </w:rPr>
  </w:style>
  <w:style w:type="paragraph" w:styleId="Title">
    <w:name w:val="Title"/>
    <w:basedOn w:val="Normal"/>
    <w:link w:val="TitleChar"/>
    <w:uiPriority w:val="99"/>
    <w:qFormat/>
    <w:rsid w:val="00B318C2"/>
    <w:pPr>
      <w:jc w:val="center"/>
    </w:pPr>
    <w:rPr>
      <w:sz w:val="24"/>
      <w:szCs w:val="24"/>
    </w:rPr>
  </w:style>
  <w:style w:type="character" w:customStyle="1" w:styleId="TitleChar">
    <w:name w:val="Title Char"/>
    <w:basedOn w:val="DefaultParagraphFont"/>
    <w:link w:val="Title"/>
    <w:uiPriority w:val="10"/>
    <w:rsid w:val="00B318C2"/>
    <w:rPr>
      <w:rFonts w:asciiTheme="majorHAnsi" w:eastAsiaTheme="majorEastAsia" w:hAnsiTheme="majorHAnsi" w:cstheme="majorBidi"/>
      <w:b/>
      <w:bCs/>
      <w:kern w:val="28"/>
      <w:sz w:val="32"/>
      <w:szCs w:val="32"/>
    </w:rPr>
  </w:style>
  <w:style w:type="paragraph" w:styleId="BodyTextIndent3">
    <w:name w:val="Body Text Indent 3"/>
    <w:basedOn w:val="Normal"/>
    <w:link w:val="BodyTextIndent3Char"/>
    <w:uiPriority w:val="99"/>
    <w:rsid w:val="00B318C2"/>
    <w:pPr>
      <w:ind w:left="360" w:firstLine="270"/>
    </w:pPr>
    <w:rPr>
      <w:sz w:val="24"/>
      <w:szCs w:val="24"/>
    </w:rPr>
  </w:style>
  <w:style w:type="character" w:customStyle="1" w:styleId="BodyTextIndent3Char">
    <w:name w:val="Body Text Indent 3 Char"/>
    <w:basedOn w:val="DefaultParagraphFont"/>
    <w:link w:val="BodyTextIndent3"/>
    <w:uiPriority w:val="99"/>
    <w:semiHidden/>
    <w:rsid w:val="00B318C2"/>
    <w:rPr>
      <w:rFonts w:ascii="Times New Roman" w:hAnsi="Times New Roman" w:cs="Times New Roman"/>
      <w:sz w:val="16"/>
      <w:szCs w:val="16"/>
    </w:rPr>
  </w:style>
  <w:style w:type="paragraph" w:styleId="Header">
    <w:name w:val="header"/>
    <w:basedOn w:val="Normal"/>
    <w:link w:val="HeaderChar"/>
    <w:uiPriority w:val="99"/>
    <w:rsid w:val="00B318C2"/>
    <w:pPr>
      <w:tabs>
        <w:tab w:val="center" w:pos="4320"/>
        <w:tab w:val="right" w:pos="8640"/>
      </w:tabs>
    </w:pPr>
  </w:style>
  <w:style w:type="character" w:customStyle="1" w:styleId="HeaderChar">
    <w:name w:val="Header Char"/>
    <w:basedOn w:val="DefaultParagraphFont"/>
    <w:link w:val="Header"/>
    <w:uiPriority w:val="99"/>
    <w:semiHidden/>
    <w:rsid w:val="00B318C2"/>
    <w:rPr>
      <w:rFonts w:ascii="Times New Roman" w:hAnsi="Times New Roman" w:cs="Times New Roman"/>
      <w:sz w:val="20"/>
      <w:szCs w:val="20"/>
    </w:rPr>
  </w:style>
  <w:style w:type="paragraph" w:styleId="Footer">
    <w:name w:val="footer"/>
    <w:basedOn w:val="Normal"/>
    <w:link w:val="FooterChar"/>
    <w:uiPriority w:val="99"/>
    <w:rsid w:val="00B318C2"/>
    <w:pPr>
      <w:tabs>
        <w:tab w:val="center" w:pos="4320"/>
        <w:tab w:val="right" w:pos="8640"/>
      </w:tabs>
    </w:pPr>
  </w:style>
  <w:style w:type="character" w:customStyle="1" w:styleId="FooterChar">
    <w:name w:val="Footer Char"/>
    <w:basedOn w:val="DefaultParagraphFont"/>
    <w:link w:val="Footer"/>
    <w:uiPriority w:val="99"/>
    <w:semiHidden/>
    <w:rsid w:val="00B318C2"/>
    <w:rPr>
      <w:rFonts w:ascii="Times New Roman" w:hAnsi="Times New Roman" w:cs="Times New Roman"/>
      <w:sz w:val="20"/>
      <w:szCs w:val="20"/>
    </w:rPr>
  </w:style>
  <w:style w:type="character" w:styleId="PageNumber">
    <w:name w:val="page number"/>
    <w:basedOn w:val="DefaultParagraphFont"/>
    <w:uiPriority w:val="99"/>
    <w:rsid w:val="00B318C2"/>
  </w:style>
  <w:style w:type="paragraph" w:styleId="ListParagraph">
    <w:name w:val="List Paragraph"/>
    <w:basedOn w:val="Normal"/>
    <w:uiPriority w:val="34"/>
    <w:qFormat/>
    <w:rsid w:val="00AF6CAB"/>
    <w:pPr>
      <w:ind w:left="720"/>
      <w:contextualSpacing/>
    </w:pPr>
  </w:style>
  <w:style w:type="paragraph" w:styleId="BalloonText">
    <w:name w:val="Balloon Text"/>
    <w:basedOn w:val="Normal"/>
    <w:link w:val="BalloonTextChar"/>
    <w:uiPriority w:val="99"/>
    <w:semiHidden/>
    <w:unhideWhenUsed/>
    <w:rsid w:val="00F234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4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PREPRICED BLANKET PURCHASE AGREEMENT</vt:lpstr>
    </vt:vector>
  </TitlesOfParts>
  <Company>Judd's OnLine</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PREPRICED BLANKET PURCHASE AGREEMENT</dc:title>
  <dc:creator>Aravind Hande</dc:creator>
  <cp:lastModifiedBy>COMPTON, JEFFREY L CIV USAF AFMC AFSVC/VPPP</cp:lastModifiedBy>
  <cp:revision>3</cp:revision>
  <cp:lastPrinted>2016-12-22T15:55:00Z</cp:lastPrinted>
  <dcterms:created xsi:type="dcterms:W3CDTF">2024-04-22T17:38:00Z</dcterms:created>
  <dcterms:modified xsi:type="dcterms:W3CDTF">2024-04-22T18:05:00Z</dcterms:modified>
</cp:coreProperties>
</file>